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09C9A" w14:textId="77777777" w:rsidR="00B95C1F" w:rsidRDefault="00B95C1F" w:rsidP="00B2591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MERCADO LOCAL - </w:t>
      </w:r>
      <w:r w:rsidRPr="007E2E64">
        <w:rPr>
          <w:rFonts w:ascii="Times New Roman" w:hAnsi="Times New Roman" w:cs="Times New Roman"/>
          <w:b/>
          <w:sz w:val="28"/>
        </w:rPr>
        <w:t>BONOS DEL TESORO</w:t>
      </w:r>
    </w:p>
    <w:p w14:paraId="36A480D6" w14:textId="30F44235" w:rsidR="00633E18" w:rsidRPr="00877265" w:rsidRDefault="00B95C1F" w:rsidP="00877265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77265">
        <w:rPr>
          <w:rFonts w:ascii="Times New Roman" w:hAnsi="Times New Roman" w:cs="Times New Roman"/>
          <w:shd w:val="clear" w:color="auto" w:fill="FFFFFF"/>
        </w:rPr>
        <w:t xml:space="preserve">En el mercado doméstico se colocan títulos a través del </w:t>
      </w:r>
      <w:r w:rsidR="00341992" w:rsidRPr="00877265">
        <w:rPr>
          <w:rFonts w:ascii="Times New Roman" w:hAnsi="Times New Roman" w:cs="Times New Roman"/>
          <w:shd w:val="clear" w:color="auto" w:fill="FFFFFF"/>
        </w:rPr>
        <w:t>Banco Central del Paraguay</w:t>
      </w:r>
      <w:r w:rsidRPr="00877265">
        <w:rPr>
          <w:rFonts w:ascii="Times New Roman" w:hAnsi="Times New Roman" w:cs="Times New Roman"/>
          <w:shd w:val="clear" w:color="auto" w:fill="FFFFFF"/>
        </w:rPr>
        <w:t xml:space="preserve"> y la Bolsa de Valores y Produ</w:t>
      </w:r>
      <w:r w:rsidR="00341992" w:rsidRPr="00877265">
        <w:rPr>
          <w:rFonts w:ascii="Times New Roman" w:hAnsi="Times New Roman" w:cs="Times New Roman"/>
          <w:shd w:val="clear" w:color="auto" w:fill="FFFFFF"/>
        </w:rPr>
        <w:t>ctos de Asunción S.A.</w:t>
      </w:r>
      <w:r w:rsidRPr="00877265">
        <w:rPr>
          <w:rFonts w:ascii="Times New Roman" w:hAnsi="Times New Roman" w:cs="Times New Roman"/>
          <w:shd w:val="clear" w:color="auto" w:fill="FFFFFF"/>
        </w:rPr>
        <w:t xml:space="preserve"> El marco regulatorio del proceso de emisión de Bonos del Tesoro está dado por el Decreto Nº 9301/2023</w:t>
      </w:r>
      <w:r w:rsidR="001E497F" w:rsidRPr="00877265">
        <w:rPr>
          <w:rFonts w:ascii="Times New Roman" w:hAnsi="Times New Roman" w:cs="Times New Roman"/>
          <w:shd w:val="clear" w:color="auto" w:fill="FFFFFF"/>
        </w:rPr>
        <w:t xml:space="preserve"> y sus modificatorias</w:t>
      </w:r>
      <w:r w:rsidRPr="00877265">
        <w:rPr>
          <w:rFonts w:ascii="Times New Roman" w:hAnsi="Times New Roman" w:cs="Times New Roman"/>
          <w:shd w:val="clear" w:color="auto" w:fill="FFFFFF"/>
        </w:rPr>
        <w:t>.</w:t>
      </w:r>
    </w:p>
    <w:p w14:paraId="5FEF50C1" w14:textId="7A21BAF3" w:rsidR="00B95C1F" w:rsidRPr="00BD53C6" w:rsidRDefault="00B95C1F" w:rsidP="00877265">
      <w:pPr>
        <w:pStyle w:val="NormalWeb"/>
        <w:spacing w:before="240" w:beforeAutospacing="0" w:after="0" w:afterAutospacing="0" w:line="276" w:lineRule="auto"/>
        <w:jc w:val="center"/>
        <w:rPr>
          <w:b/>
          <w:bCs/>
          <w:color w:val="000000"/>
          <w:kern w:val="24"/>
          <w:sz w:val="22"/>
          <w:szCs w:val="22"/>
        </w:rPr>
      </w:pPr>
      <w:r w:rsidRPr="00BD53C6">
        <w:rPr>
          <w:b/>
          <w:bCs/>
          <w:color w:val="000000"/>
          <w:kern w:val="24"/>
          <w:sz w:val="22"/>
          <w:szCs w:val="22"/>
        </w:rPr>
        <w:t>Emisiones de Bonos del Tesoro vs. Amortización (2006-202</w:t>
      </w:r>
      <w:r w:rsidR="00D359B4">
        <w:rPr>
          <w:b/>
          <w:bCs/>
          <w:color w:val="000000"/>
          <w:kern w:val="24"/>
          <w:sz w:val="22"/>
          <w:szCs w:val="22"/>
        </w:rPr>
        <w:t>4</w:t>
      </w:r>
      <w:r w:rsidRPr="00BD53C6">
        <w:rPr>
          <w:b/>
          <w:bCs/>
          <w:color w:val="000000"/>
          <w:kern w:val="24"/>
          <w:sz w:val="22"/>
          <w:szCs w:val="22"/>
        </w:rPr>
        <w:t>)</w:t>
      </w:r>
    </w:p>
    <w:p w14:paraId="7AF9F319" w14:textId="278C2736" w:rsidR="00B95C1F" w:rsidRDefault="00B95C1F" w:rsidP="00877265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  <w:kern w:val="24"/>
          <w:sz w:val="22"/>
          <w:szCs w:val="22"/>
        </w:rPr>
      </w:pPr>
      <w:r w:rsidRPr="00BD53C6">
        <w:rPr>
          <w:b/>
          <w:bCs/>
          <w:color w:val="000000"/>
          <w:kern w:val="24"/>
          <w:sz w:val="22"/>
          <w:szCs w:val="22"/>
        </w:rPr>
        <w:t>(En millones de Gs.)</w:t>
      </w:r>
    </w:p>
    <w:p w14:paraId="4CFD94FF" w14:textId="3BC59D9B" w:rsidR="00B95C1F" w:rsidRPr="007A642A" w:rsidRDefault="00BE29CB" w:rsidP="00877265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73C13EF" wp14:editId="58E84A21">
            <wp:extent cx="6299835" cy="2752725"/>
            <wp:effectExtent l="0" t="0" r="5715" b="0"/>
            <wp:docPr id="5" name="Gráfico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E807937" w14:textId="77777777" w:rsidR="00413FB0" w:rsidRDefault="00413FB0" w:rsidP="0087726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kern w:val="24"/>
        </w:rPr>
      </w:pPr>
    </w:p>
    <w:p w14:paraId="164E32B5" w14:textId="0575C3CE" w:rsidR="00B95C1F" w:rsidRDefault="0081602E" w:rsidP="004F1B0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kern w:val="24"/>
        </w:rPr>
      </w:pP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 wp14:anchorId="1A2376D8" wp14:editId="5A803460">
            <wp:simplePos x="0" y="0"/>
            <wp:positionH relativeFrom="column">
              <wp:posOffset>-186690</wp:posOffset>
            </wp:positionH>
            <wp:positionV relativeFrom="paragraph">
              <wp:posOffset>358775</wp:posOffset>
            </wp:positionV>
            <wp:extent cx="6718458" cy="2914650"/>
            <wp:effectExtent l="0" t="0" r="635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1"/>
                    <a:stretch/>
                  </pic:blipFill>
                  <pic:spPr bwMode="auto">
                    <a:xfrm>
                      <a:off x="0" y="0"/>
                      <a:ext cx="6718458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5C1F" w:rsidRPr="00BD53C6">
        <w:rPr>
          <w:rFonts w:ascii="Times New Roman" w:hAnsi="Times New Roman" w:cs="Times New Roman"/>
          <w:b/>
          <w:bCs/>
          <w:color w:val="000000"/>
          <w:kern w:val="24"/>
        </w:rPr>
        <w:t xml:space="preserve">Evolución de tasas de interés en el periodo </w:t>
      </w:r>
      <w:r w:rsidR="00B41D24">
        <w:rPr>
          <w:rFonts w:ascii="Times New Roman" w:hAnsi="Times New Roman" w:cs="Times New Roman"/>
          <w:b/>
          <w:bCs/>
          <w:color w:val="000000"/>
          <w:kern w:val="24"/>
        </w:rPr>
        <w:t>20</w:t>
      </w:r>
      <w:r w:rsidR="00503EA6">
        <w:rPr>
          <w:rFonts w:ascii="Times New Roman" w:hAnsi="Times New Roman" w:cs="Times New Roman"/>
          <w:b/>
          <w:bCs/>
          <w:color w:val="000000"/>
          <w:kern w:val="24"/>
        </w:rPr>
        <w:t>20</w:t>
      </w:r>
      <w:r w:rsidR="00B41D24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="002F4818">
        <w:rPr>
          <w:rFonts w:ascii="Times New Roman" w:hAnsi="Times New Roman" w:cs="Times New Roman"/>
          <w:b/>
          <w:bCs/>
          <w:color w:val="000000"/>
          <w:kern w:val="24"/>
        </w:rPr>
        <w:t>–</w:t>
      </w:r>
      <w:r w:rsidR="00B41D24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="00B95C1F" w:rsidRPr="00BD53C6">
        <w:rPr>
          <w:rFonts w:ascii="Times New Roman" w:hAnsi="Times New Roman" w:cs="Times New Roman"/>
          <w:b/>
          <w:bCs/>
          <w:color w:val="000000"/>
          <w:kern w:val="24"/>
        </w:rPr>
        <w:t>202</w:t>
      </w:r>
      <w:r w:rsidR="00180F54">
        <w:rPr>
          <w:rFonts w:ascii="Times New Roman" w:hAnsi="Times New Roman" w:cs="Times New Roman"/>
          <w:b/>
          <w:bCs/>
          <w:color w:val="000000"/>
          <w:kern w:val="24"/>
        </w:rPr>
        <w:t>4</w:t>
      </w:r>
    </w:p>
    <w:p w14:paraId="13FB7427" w14:textId="10A783BE" w:rsidR="002F4818" w:rsidRPr="004F1B09" w:rsidRDefault="002F4818" w:rsidP="004F1B0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kern w:val="24"/>
        </w:rPr>
      </w:pPr>
    </w:p>
    <w:p w14:paraId="08825DB3" w14:textId="048A0631" w:rsidR="00B41D24" w:rsidRPr="00B41D24" w:rsidRDefault="00267603" w:rsidP="00C73C9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</w:pPr>
      <w:r>
        <w:br w:type="page"/>
      </w:r>
      <w:r w:rsidR="00B41D24" w:rsidRPr="00B41D24">
        <w:rPr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  <w:lastRenderedPageBreak/>
        <w:t>Tenencia d</w:t>
      </w:r>
      <w:r w:rsidR="00496C5D">
        <w:rPr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  <w:t>e Bonos del Tesoro Público al 3</w:t>
      </w:r>
      <w:r w:rsidR="00A1759E">
        <w:rPr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  <w:t>1/12</w:t>
      </w:r>
      <w:r w:rsidR="00B41D24" w:rsidRPr="00B41D24">
        <w:rPr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  <w:t>/2024</w:t>
      </w:r>
      <w:r w:rsidR="00214B23">
        <w:rPr>
          <w:rStyle w:val="Refdenotaalpie"/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  <w:footnoteReference w:id="1"/>
      </w:r>
      <w:bookmarkStart w:id="0" w:name="_GoBack"/>
      <w:bookmarkEnd w:id="0"/>
    </w:p>
    <w:p w14:paraId="42E0086F" w14:textId="600ED5CD" w:rsidR="00351688" w:rsidRDefault="00A1759E" w:rsidP="00877265">
      <w:pPr>
        <w:tabs>
          <w:tab w:val="left" w:pos="2925"/>
        </w:tabs>
        <w:spacing w:line="276" w:lineRule="auto"/>
        <w:jc w:val="center"/>
      </w:pPr>
      <w:r>
        <w:rPr>
          <w:noProof/>
          <w:lang w:eastAsia="es-PY"/>
        </w:rPr>
        <w:drawing>
          <wp:inline distT="0" distB="0" distL="0" distR="0" wp14:anchorId="342D14CE" wp14:editId="633C40E3">
            <wp:extent cx="6299835" cy="3275965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47F8141-81E8-44B7-A514-FC83CA6B37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7F1799" w14:textId="77777777" w:rsidR="006872D9" w:rsidRDefault="006872D9" w:rsidP="00777C41">
      <w:pPr>
        <w:tabs>
          <w:tab w:val="left" w:pos="29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</w:pPr>
    </w:p>
    <w:p w14:paraId="2F5C3CA5" w14:textId="061EBC06" w:rsidR="00B41D24" w:rsidRPr="00777C41" w:rsidRDefault="00B41D24" w:rsidP="00777C41">
      <w:pPr>
        <w:tabs>
          <w:tab w:val="left" w:pos="29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</w:pPr>
      <w:r w:rsidRPr="00777C41">
        <w:rPr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  <w:t>Bonos del Tesoro Público – Servicio de la Deuda (2024 – 2027)</w:t>
      </w:r>
    </w:p>
    <w:p w14:paraId="11DABD6A" w14:textId="7F1FD9E1" w:rsidR="00777C41" w:rsidRPr="00777C41" w:rsidRDefault="00777C41" w:rsidP="00777C41">
      <w:pPr>
        <w:tabs>
          <w:tab w:val="left" w:pos="29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</w:pPr>
      <w:r w:rsidRPr="00777C41">
        <w:rPr>
          <w:rFonts w:ascii="Times New Roman" w:eastAsia="Times New Roman" w:hAnsi="Times New Roman" w:cs="Times New Roman"/>
          <w:b/>
          <w:bCs/>
          <w:color w:val="000000"/>
          <w:kern w:val="24"/>
          <w:lang w:eastAsia="es-PY"/>
        </w:rPr>
        <w:t>(En millones de Gs.)</w:t>
      </w:r>
    </w:p>
    <w:p w14:paraId="501DC643" w14:textId="23AD9C3F" w:rsidR="00E843C8" w:rsidRPr="00081720" w:rsidRDefault="001762F0" w:rsidP="00214B23">
      <w:pPr>
        <w:tabs>
          <w:tab w:val="left" w:pos="2925"/>
        </w:tabs>
        <w:spacing w:line="276" w:lineRule="auto"/>
        <w:jc w:val="center"/>
      </w:pPr>
      <w:r>
        <w:rPr>
          <w:noProof/>
          <w:lang w:eastAsia="es-PY"/>
        </w:rPr>
        <w:drawing>
          <wp:inline distT="0" distB="0" distL="0" distR="0" wp14:anchorId="564FDB73" wp14:editId="0F7B681F">
            <wp:extent cx="5562600" cy="3552825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843C8" w:rsidRPr="00081720" w:rsidSect="00215E2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66B47" w14:textId="77777777" w:rsidR="002E52B5" w:rsidRDefault="002E52B5" w:rsidP="00351688">
      <w:pPr>
        <w:spacing w:after="0" w:line="240" w:lineRule="auto"/>
      </w:pPr>
      <w:r>
        <w:separator/>
      </w:r>
    </w:p>
  </w:endnote>
  <w:endnote w:type="continuationSeparator" w:id="0">
    <w:p w14:paraId="0F36E805" w14:textId="77777777" w:rsidR="002E52B5" w:rsidRDefault="002E52B5" w:rsidP="0035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B6392" w14:textId="77777777" w:rsidR="00215E2B" w:rsidRPr="00081720" w:rsidRDefault="00215E2B" w:rsidP="00215E2B">
    <w:pPr>
      <w:pStyle w:val="Piedepgina"/>
      <w:jc w:val="center"/>
      <w:rPr>
        <w:rFonts w:ascii="Gotham" w:hAnsi="Gotham"/>
        <w:color w:val="877653"/>
        <w:sz w:val="20"/>
      </w:rPr>
    </w:pPr>
    <w:r w:rsidRPr="00081720">
      <w:rPr>
        <w:rFonts w:ascii="Gotham" w:hAnsi="Gotham"/>
        <w:color w:val="877653"/>
        <w:sz w:val="20"/>
      </w:rPr>
      <w:t xml:space="preserve">Chile 252 - Asunción, Paraguay </w:t>
    </w:r>
    <w:r w:rsidRPr="00081720">
      <w:rPr>
        <w:rStyle w:val="selectable-text"/>
        <w:rFonts w:ascii="Gotham" w:hAnsi="Gotham"/>
        <w:color w:val="877653"/>
        <w:sz w:val="20"/>
      </w:rPr>
      <w:t>• +595 021 440 010-17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E5263" w14:textId="77777777" w:rsidR="002E52B5" w:rsidRDefault="002E52B5" w:rsidP="00351688">
      <w:pPr>
        <w:spacing w:after="0" w:line="240" w:lineRule="auto"/>
      </w:pPr>
      <w:r>
        <w:separator/>
      </w:r>
    </w:p>
  </w:footnote>
  <w:footnote w:type="continuationSeparator" w:id="0">
    <w:p w14:paraId="4915CDCD" w14:textId="77777777" w:rsidR="002E52B5" w:rsidRDefault="002E52B5" w:rsidP="00351688">
      <w:pPr>
        <w:spacing w:after="0" w:line="240" w:lineRule="auto"/>
      </w:pPr>
      <w:r>
        <w:continuationSeparator/>
      </w:r>
    </w:p>
  </w:footnote>
  <w:footnote w:id="1">
    <w:p w14:paraId="5BD49F96" w14:textId="44523CD5" w:rsidR="00214B23" w:rsidRPr="00214B23" w:rsidRDefault="00214B23" w:rsidP="00214B23">
      <w:pPr>
        <w:pStyle w:val="Textonotapie"/>
        <w:spacing w:after="240"/>
        <w:rPr>
          <w:rFonts w:ascii="Times New Roman" w:hAnsi="Times New Roman" w:cs="Times New Roman"/>
          <w:lang w:val="es-MX"/>
        </w:rPr>
      </w:pPr>
      <w:r w:rsidRPr="00214B23">
        <w:rPr>
          <w:rStyle w:val="Refdenotaalpie"/>
          <w:rFonts w:ascii="Times New Roman" w:hAnsi="Times New Roman" w:cs="Times New Roman"/>
        </w:rPr>
        <w:footnoteRef/>
      </w:r>
      <w:r w:rsidRPr="00214B23">
        <w:rPr>
          <w:rFonts w:ascii="Times New Roman" w:hAnsi="Times New Roman" w:cs="Times New Roman"/>
        </w:rPr>
        <w:t xml:space="preserve"> </w:t>
      </w:r>
      <w:r w:rsidRPr="00214B23">
        <w:rPr>
          <w:rFonts w:ascii="Times New Roman" w:hAnsi="Times New Roman" w:cs="Times New Roman"/>
          <w:lang w:val="es-MX"/>
        </w:rPr>
        <w:t>Fuente de datos: Banco Central del Paraguay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D254B" w14:textId="77777777" w:rsidR="00215E2B" w:rsidRDefault="009A1D74">
    <w:pPr>
      <w:pStyle w:val="Encabezado"/>
    </w:pPr>
    <w:r>
      <w:rPr>
        <w:noProof/>
      </w:rPr>
      <w:pict w14:anchorId="00A74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2" o:spid="_x0000_s2050" type="#_x0000_t75" style="position:absolute;margin-left:0;margin-top:0;width:495.6pt;height:495.6pt;z-index:-251657216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1A082" w14:textId="77777777" w:rsidR="00351688" w:rsidRDefault="009A1D74" w:rsidP="00B95C1F">
    <w:pPr>
      <w:pStyle w:val="Encabezado"/>
      <w:tabs>
        <w:tab w:val="clear" w:pos="8504"/>
        <w:tab w:val="left" w:pos="7155"/>
      </w:tabs>
      <w:jc w:val="center"/>
    </w:pPr>
    <w:r>
      <w:rPr>
        <w:noProof/>
      </w:rPr>
      <w:pict w14:anchorId="2D745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3" o:spid="_x0000_s2051" type="#_x0000_t75" style="position:absolute;left:0;text-align:left;margin-left:0;margin-top:0;width:227.45pt;height:207.1pt;z-index:-251656192;mso-position-horizontal:center;mso-position-horizontal-relative:margin;mso-position-vertical:center;mso-position-vertical-relative:margin" o:allowincell="f">
          <v:imagedata r:id="rId1" o:title="Perfil Gobierno del Paraguay" croptop="16074f" cropbottom="15275f" cropleft="13933f" cropright="14024f" gain="19661f" blacklevel="22938f"/>
          <w10:wrap anchorx="margin" anchory="margin"/>
        </v:shape>
      </w:pict>
    </w:r>
    <w:r w:rsidR="00351688">
      <w:rPr>
        <w:noProof/>
        <w:lang w:eastAsia="es-PY"/>
      </w:rPr>
      <w:drawing>
        <wp:inline distT="0" distB="0" distL="0" distR="0" wp14:anchorId="62F02645" wp14:editId="31F91A25">
          <wp:extent cx="3715200" cy="576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9" t="39516" r="11347" b="38978"/>
                  <a:stretch/>
                </pic:blipFill>
                <pic:spPr bwMode="auto">
                  <a:xfrm>
                    <a:off x="0" y="0"/>
                    <a:ext cx="37152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F77B5C" w14:textId="77777777" w:rsidR="00081720" w:rsidRDefault="00081720" w:rsidP="00081720">
    <w:pPr>
      <w:pStyle w:val="Encabezado"/>
      <w:tabs>
        <w:tab w:val="clear" w:pos="8504"/>
        <w:tab w:val="left" w:pos="7155"/>
      </w:tabs>
    </w:pPr>
  </w:p>
  <w:p w14:paraId="354453FC" w14:textId="412C804E" w:rsidR="00081720" w:rsidRPr="001E497F" w:rsidRDefault="00081720" w:rsidP="00081720">
    <w:pPr>
      <w:pStyle w:val="Encabezado"/>
      <w:tabs>
        <w:tab w:val="clear" w:pos="8504"/>
        <w:tab w:val="left" w:pos="7155"/>
      </w:tabs>
      <w:spacing w:line="276" w:lineRule="auto"/>
      <w:jc w:val="center"/>
      <w:rPr>
        <w:rFonts w:ascii="Times New Roman" w:hAnsi="Times New Roman" w:cs="Times New Roman"/>
        <w:sz w:val="24"/>
      </w:rPr>
    </w:pPr>
    <w:r w:rsidRPr="001E497F">
      <w:rPr>
        <w:rFonts w:ascii="Times New Roman" w:hAnsi="Times New Roman" w:cs="Times New Roman"/>
        <w:sz w:val="24"/>
      </w:rPr>
      <w:t>Dirección</w:t>
    </w:r>
    <w:r w:rsidR="00B95C1F" w:rsidRPr="001E497F">
      <w:rPr>
        <w:rFonts w:ascii="Times New Roman" w:hAnsi="Times New Roman" w:cs="Times New Roman"/>
        <w:sz w:val="24"/>
      </w:rPr>
      <w:t xml:space="preserve"> </w:t>
    </w:r>
    <w:r w:rsidR="00F27071" w:rsidRPr="001E497F">
      <w:rPr>
        <w:rFonts w:ascii="Times New Roman" w:hAnsi="Times New Roman" w:cs="Times New Roman"/>
        <w:sz w:val="24"/>
      </w:rPr>
      <w:t xml:space="preserve">General </w:t>
    </w:r>
    <w:r w:rsidR="00B95C1F" w:rsidRPr="001E497F">
      <w:rPr>
        <w:rFonts w:ascii="Times New Roman" w:hAnsi="Times New Roman" w:cs="Times New Roman"/>
        <w:sz w:val="24"/>
      </w:rPr>
      <w:t>de Política de Endeudamiento</w:t>
    </w:r>
  </w:p>
  <w:p w14:paraId="1956C30A" w14:textId="77777777" w:rsidR="00081720" w:rsidRPr="00081720" w:rsidRDefault="00081720" w:rsidP="00081720">
    <w:pPr>
      <w:pStyle w:val="Encabezado"/>
      <w:tabs>
        <w:tab w:val="clear" w:pos="8504"/>
        <w:tab w:val="left" w:pos="7155"/>
      </w:tabs>
      <w:spacing w:line="276" w:lineRule="auto"/>
      <w:jc w:val="center"/>
      <w:rPr>
        <w:rFonts w:ascii="Gotham" w:hAnsi="Gotham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F5408" w14:textId="77777777" w:rsidR="00215E2B" w:rsidRDefault="009A1D74">
    <w:pPr>
      <w:pStyle w:val="Encabezado"/>
    </w:pPr>
    <w:r>
      <w:rPr>
        <w:noProof/>
      </w:rPr>
      <w:pict w14:anchorId="3C6CB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5031" o:spid="_x0000_s2049" type="#_x0000_t75" style="position:absolute;margin-left:0;margin-top:0;width:495.6pt;height:495.6pt;z-index:-251658240;mso-position-horizontal:center;mso-position-horizontal-relative:margin;mso-position-vertical:center;mso-position-vertical-relative:margin" o:allowincell="f">
          <v:imagedata r:id="rId1" o:title="Perfil Gobierno del Paragua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8"/>
    <w:rsid w:val="00021877"/>
    <w:rsid w:val="00081720"/>
    <w:rsid w:val="000F0A56"/>
    <w:rsid w:val="00162FE3"/>
    <w:rsid w:val="00173BC8"/>
    <w:rsid w:val="001762F0"/>
    <w:rsid w:val="00180F54"/>
    <w:rsid w:val="00195B0D"/>
    <w:rsid w:val="001A7B2A"/>
    <w:rsid w:val="001B049C"/>
    <w:rsid w:val="001E497F"/>
    <w:rsid w:val="00214B23"/>
    <w:rsid w:val="00215E2B"/>
    <w:rsid w:val="00267603"/>
    <w:rsid w:val="002C4704"/>
    <w:rsid w:val="002E52B5"/>
    <w:rsid w:val="002F4818"/>
    <w:rsid w:val="00341992"/>
    <w:rsid w:val="00351688"/>
    <w:rsid w:val="0036460D"/>
    <w:rsid w:val="003C5340"/>
    <w:rsid w:val="003F1B96"/>
    <w:rsid w:val="00413FB0"/>
    <w:rsid w:val="00496C5D"/>
    <w:rsid w:val="004A3C69"/>
    <w:rsid w:val="004F1B09"/>
    <w:rsid w:val="00503EA6"/>
    <w:rsid w:val="00577181"/>
    <w:rsid w:val="005A46E5"/>
    <w:rsid w:val="005D30A9"/>
    <w:rsid w:val="006205DB"/>
    <w:rsid w:val="00633E18"/>
    <w:rsid w:val="006363A6"/>
    <w:rsid w:val="0066508D"/>
    <w:rsid w:val="006872D9"/>
    <w:rsid w:val="006D7FBE"/>
    <w:rsid w:val="00777C41"/>
    <w:rsid w:val="007A0EB1"/>
    <w:rsid w:val="007A642A"/>
    <w:rsid w:val="0081602E"/>
    <w:rsid w:val="0084779D"/>
    <w:rsid w:val="00851EBC"/>
    <w:rsid w:val="00877265"/>
    <w:rsid w:val="00891ADB"/>
    <w:rsid w:val="009A1D74"/>
    <w:rsid w:val="00A1759E"/>
    <w:rsid w:val="00A404E9"/>
    <w:rsid w:val="00AA125F"/>
    <w:rsid w:val="00B25914"/>
    <w:rsid w:val="00B41D24"/>
    <w:rsid w:val="00B5287E"/>
    <w:rsid w:val="00B74F70"/>
    <w:rsid w:val="00B90584"/>
    <w:rsid w:val="00B95C1F"/>
    <w:rsid w:val="00BC4FCB"/>
    <w:rsid w:val="00BE29CB"/>
    <w:rsid w:val="00C34271"/>
    <w:rsid w:val="00C52824"/>
    <w:rsid w:val="00C73C95"/>
    <w:rsid w:val="00CB2BC0"/>
    <w:rsid w:val="00D359B4"/>
    <w:rsid w:val="00D41561"/>
    <w:rsid w:val="00D56E65"/>
    <w:rsid w:val="00E22785"/>
    <w:rsid w:val="00E50A9E"/>
    <w:rsid w:val="00E510A5"/>
    <w:rsid w:val="00E843C8"/>
    <w:rsid w:val="00EB4690"/>
    <w:rsid w:val="00EE1BEE"/>
    <w:rsid w:val="00F27071"/>
    <w:rsid w:val="00FB1B92"/>
    <w:rsid w:val="00FD4ACD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E24863"/>
  <w15:chartTrackingRefBased/>
  <w15:docId w15:val="{20AB81AC-EE2E-4417-9AB9-4D9FA6FB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688"/>
  </w:style>
  <w:style w:type="paragraph" w:styleId="Piedepgina">
    <w:name w:val="footer"/>
    <w:basedOn w:val="Normal"/>
    <w:link w:val="PiedepginaCar"/>
    <w:uiPriority w:val="99"/>
    <w:unhideWhenUsed/>
    <w:rsid w:val="00351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688"/>
  </w:style>
  <w:style w:type="character" w:customStyle="1" w:styleId="selectable-text">
    <w:name w:val="selectable-text"/>
    <w:basedOn w:val="Fuentedeprrafopredeter"/>
    <w:rsid w:val="00215E2B"/>
  </w:style>
  <w:style w:type="paragraph" w:styleId="NormalWeb">
    <w:name w:val="Normal (Web)"/>
    <w:basedOn w:val="Normal"/>
    <w:uiPriority w:val="99"/>
    <w:unhideWhenUsed/>
    <w:rsid w:val="00B9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Refdecomentario">
    <w:name w:val="annotation reference"/>
    <w:basedOn w:val="Fuentedeprrafopredeter"/>
    <w:uiPriority w:val="99"/>
    <w:semiHidden/>
    <w:unhideWhenUsed/>
    <w:rsid w:val="00FB1B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B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B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B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B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B9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14B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4B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4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92.187\fs\DPE\Bonos%20Internos\Tenedores%20de%20Bonos%20Internos\2024\12.%20Diciembre\AR\Tenencia%20Botes%20Diciembre%202024%20-%20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92.187\fs\DPE\Bonos%20Internos\2024\Base\09.%20Septiembre\Base%20Septiembre%202024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675389117334004E-2"/>
          <c:y val="9.1801760074108368E-2"/>
          <c:w val="0.88684467911259757"/>
          <c:h val="0.65739542617953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'[Base Diciembre 2024.xlsm]Emis vs. Amort'!$C$2</c:f>
              <c:strCache>
                <c:ptCount val="1"/>
                <c:pt idx="0">
                  <c:v>Monto Adjudicado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F8C-4CA5-B9DF-DF9AF5367D02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412574563534414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F8C-4CA5-B9DF-DF9AF5367D0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/>
              <c:spPr/>
              <c:txPr>
                <a:bodyPr rot="-5400000" lIns="38100" tIns="19050" rIns="38100" bIns="19050">
                  <a:spAutoFit/>
                </a:bodyPr>
                <a:lstStyle/>
                <a:p>
                  <a:pPr>
                    <a:defRPr sz="900"/>
                  </a:pPr>
                  <a:endParaRPr lang="es-PY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F8C-4CA5-B9DF-DF9AF5367D0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PY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'[Base Diciembre 2024.xlsm]Emis vs. Amort'!$B$3:$B$21</c:f>
              <c:numCache>
                <c:formatCode>General</c:formatCode>
                <c:ptCount val="1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  <c:pt idx="17">
                  <c:v>2023</c:v>
                </c:pt>
                <c:pt idx="18">
                  <c:v>2024</c:v>
                </c:pt>
              </c:numCache>
            </c:numRef>
          </c:cat>
          <c:val>
            <c:numRef>
              <c:f>'[Base Diciembre 2024.xlsm]Emis vs. Amort'!$C$3:$C$21</c:f>
              <c:numCache>
                <c:formatCode>_(* #,##0_);_(* \(#,##0\);_(* "-"_);_(@_)</c:formatCode>
                <c:ptCount val="19"/>
                <c:pt idx="0">
                  <c:v>90500</c:v>
                </c:pt>
                <c:pt idx="1">
                  <c:v>294200</c:v>
                </c:pt>
                <c:pt idx="2">
                  <c:v>55500</c:v>
                </c:pt>
                <c:pt idx="3">
                  <c:v>682000</c:v>
                </c:pt>
                <c:pt idx="4">
                  <c:v>408500</c:v>
                </c:pt>
                <c:pt idx="5">
                  <c:v>0</c:v>
                </c:pt>
                <c:pt idx="6">
                  <c:v>1026907</c:v>
                </c:pt>
                <c:pt idx="7">
                  <c:v>1066000</c:v>
                </c:pt>
                <c:pt idx="8">
                  <c:v>1077543</c:v>
                </c:pt>
                <c:pt idx="9">
                  <c:v>635474</c:v>
                </c:pt>
                <c:pt idx="10">
                  <c:v>490320</c:v>
                </c:pt>
                <c:pt idx="11">
                  <c:v>811735</c:v>
                </c:pt>
                <c:pt idx="12">
                  <c:v>731555</c:v>
                </c:pt>
                <c:pt idx="13">
                  <c:v>550495</c:v>
                </c:pt>
                <c:pt idx="14">
                  <c:v>1320892</c:v>
                </c:pt>
                <c:pt idx="15">
                  <c:v>1628498</c:v>
                </c:pt>
                <c:pt idx="16">
                  <c:v>59338</c:v>
                </c:pt>
                <c:pt idx="17" formatCode="#,##0">
                  <c:v>2503451</c:v>
                </c:pt>
                <c:pt idx="18" formatCode="#,##0">
                  <c:v>1459509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8C-4CA5-B9DF-DF9AF5367D02}"/>
            </c:ext>
          </c:extLst>
        </c:ser>
        <c:ser>
          <c:idx val="1"/>
          <c:order val="1"/>
          <c:tx>
            <c:strRef>
              <c:f>'[Base Diciembre 2024.xlsm]Emis vs. Amort'!$D$2</c:f>
              <c:strCache>
                <c:ptCount val="1"/>
                <c:pt idx="0">
                  <c:v>Amortización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7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F8C-4CA5-B9DF-DF9AF5367D0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PY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'[Base Diciembre 2024.xlsm]Emis vs. Amort'!$B$3:$B$21</c:f>
              <c:numCache>
                <c:formatCode>General</c:formatCode>
                <c:ptCount val="1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  <c:pt idx="17">
                  <c:v>2023</c:v>
                </c:pt>
                <c:pt idx="18">
                  <c:v>2024</c:v>
                </c:pt>
              </c:numCache>
            </c:numRef>
          </c:cat>
          <c:val>
            <c:numRef>
              <c:f>'[Base Diciembre 2024.xlsm]Emis vs. Amort'!$D$3:$D$21</c:f>
              <c:numCache>
                <c:formatCode>_(* #,##0_);_(* \(#,##0\);_(* "-"_);_(@_)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222129.63004471612</c:v>
                </c:pt>
                <c:pt idx="4">
                  <c:v>409850.29695939756</c:v>
                </c:pt>
                <c:pt idx="5">
                  <c:v>494040.88792890206</c:v>
                </c:pt>
                <c:pt idx="6">
                  <c:v>322500</c:v>
                </c:pt>
                <c:pt idx="7">
                  <c:v>170000</c:v>
                </c:pt>
                <c:pt idx="8">
                  <c:v>452600</c:v>
                </c:pt>
                <c:pt idx="9">
                  <c:v>547505</c:v>
                </c:pt>
                <c:pt idx="10">
                  <c:v>975500</c:v>
                </c:pt>
                <c:pt idx="11">
                  <c:v>806625</c:v>
                </c:pt>
                <c:pt idx="12">
                  <c:v>715436</c:v>
                </c:pt>
                <c:pt idx="13">
                  <c:v>498755</c:v>
                </c:pt>
                <c:pt idx="14">
                  <c:v>683990</c:v>
                </c:pt>
                <c:pt idx="15">
                  <c:v>822769</c:v>
                </c:pt>
                <c:pt idx="16">
                  <c:v>355705</c:v>
                </c:pt>
                <c:pt idx="17" formatCode="#,##0">
                  <c:v>511570</c:v>
                </c:pt>
                <c:pt idx="1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F8C-4CA5-B9DF-DF9AF5367D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135054784"/>
        <c:axId val="2135068384"/>
      </c:barChart>
      <c:catAx>
        <c:axId val="213505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PY"/>
          </a:p>
        </c:txPr>
        <c:crossAx val="2135068384"/>
        <c:crosses val="autoZero"/>
        <c:auto val="1"/>
        <c:lblAlgn val="ctr"/>
        <c:lblOffset val="100"/>
        <c:noMultiLvlLbl val="0"/>
      </c:catAx>
      <c:valAx>
        <c:axId val="213506838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PY"/>
          </a:p>
        </c:txPr>
        <c:crossAx val="213505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PY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412194152035132"/>
          <c:y val="0.12251723715882665"/>
          <c:w val="0.3967748455146492"/>
          <c:h val="0.82335930806576629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F3C-471A-BA41-FB93D2B9DBF0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F3C-471A-BA41-FB93D2B9DBF0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F3C-471A-BA41-FB93D2B9DBF0}"/>
              </c:ext>
            </c:extLst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F3C-471A-BA41-FB93D2B9DBF0}"/>
              </c:ext>
            </c:extLst>
          </c:dPt>
          <c:dPt>
            <c:idx val="4"/>
            <c:bubble3D val="0"/>
            <c:spPr>
              <a:solidFill>
                <a:schemeClr val="accent4">
                  <a:lumMod val="75000"/>
                </a:schemeClr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F3C-471A-BA41-FB93D2B9DBF0}"/>
              </c:ext>
            </c:extLst>
          </c:dPt>
          <c:dLbls>
            <c:dLbl>
              <c:idx val="0"/>
              <c:layout>
                <c:manualLayout>
                  <c:x val="-1.274332895888014E-2"/>
                  <c:y val="-0.191438101487314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Tahoma" panose="020B0604030504040204" pitchFamily="34" charset="0"/>
                      <a:cs typeface="Times New Roman" panose="02020603050405020304" pitchFamily="18" charset="0"/>
                    </a:defRPr>
                  </a:pPr>
                  <a:endParaRPr lang="es-PY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F3C-471A-BA41-FB93D2B9DBF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8665354330708663E-2"/>
                  <c:y val="-0.1015303295421405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F3C-471A-BA41-FB93D2B9DBF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2236220472440942E-2"/>
                  <c:y val="-9.24092300962379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F3C-471A-BA41-FB93D2B9DBF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1355643044619324E-2"/>
                  <c:y val="2.8288130650343864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F3C-471A-BA41-FB93D2B9DBF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7488845144356959E-2"/>
                  <c:y val="0.118165645960921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F3C-471A-BA41-FB93D2B9DBF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Tahoma" panose="020B0604030504040204" pitchFamily="34" charset="0"/>
                    <a:cs typeface="Times New Roman" panose="02020603050405020304" pitchFamily="18" charset="0"/>
                  </a:defRPr>
                </a:pPr>
                <a:endParaRPr lang="es-PY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'[Tenencia Botes Diciembre 2024 - AR.xlsx]Dinámica'!$E$13:$E$17</c:f>
              <c:strCache>
                <c:ptCount val="5"/>
                <c:pt idx="0">
                  <c:v>Bancos, Financieras y Cooperativas</c:v>
                </c:pt>
                <c:pt idx="1">
                  <c:v>Fondo de Garantía de Depósitos</c:v>
                </c:pt>
                <c:pt idx="2">
                  <c:v>Inversor Institucional</c:v>
                </c:pt>
                <c:pt idx="3">
                  <c:v>Persona Física</c:v>
                </c:pt>
                <c:pt idx="4">
                  <c:v>Persona Jurídica</c:v>
                </c:pt>
              </c:strCache>
            </c:strRef>
          </c:cat>
          <c:val>
            <c:numRef>
              <c:f>'[Tenencia Botes Diciembre 2024 - AR.xlsx]Dinámica'!$F$13:$F$17</c:f>
              <c:numCache>
                <c:formatCode>0.00%</c:formatCode>
                <c:ptCount val="5"/>
                <c:pt idx="0">
                  <c:v>0.74858746598623704</c:v>
                </c:pt>
                <c:pt idx="1">
                  <c:v>0.12561149007851824</c:v>
                </c:pt>
                <c:pt idx="2">
                  <c:v>8.3366796393902737E-2</c:v>
                </c:pt>
                <c:pt idx="3">
                  <c:v>3.6102222704876008E-3</c:v>
                </c:pt>
                <c:pt idx="4">
                  <c:v>3.8824025270854365E-2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3C-471A-BA41-FB93D2B9DB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3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PY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542759580364733E-2"/>
          <c:y val="2.7195221286994295E-2"/>
          <c:w val="0.96639554583423837"/>
          <c:h val="0.82506953872145294"/>
        </c:manualLayout>
      </c:layout>
      <c:barChart>
        <c:barDir val="col"/>
        <c:grouping val="stacked"/>
        <c:varyColors val="0"/>
        <c:ser>
          <c:idx val="0"/>
          <c:order val="0"/>
          <c:tx>
            <c:v>Intereses</c:v>
          </c:tx>
          <c:spPr>
            <a:solidFill>
              <a:schemeClr val="accent1">
                <a:shade val="76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P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'[Base Septiembre 2024.xlsm]Perfil(Gs)'!$U$4:$X$4</c:f>
              <c:numCache>
                <c:formatCode>General</c:formatCode>
                <c:ptCount val="4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</c:numCache>
            </c:numRef>
          </c:cat>
          <c:val>
            <c:numRef>
              <c:f>'[Base Septiembre 2024.xlsm]Perfil(Gs)'!$U$18:$X$18</c:f>
              <c:numCache>
                <c:formatCode>#,##0</c:formatCode>
                <c:ptCount val="4"/>
                <c:pt idx="0">
                  <c:v>538201.04894999997</c:v>
                </c:pt>
                <c:pt idx="1">
                  <c:v>556718.86785000016</c:v>
                </c:pt>
                <c:pt idx="2">
                  <c:v>519678.24660000007</c:v>
                </c:pt>
                <c:pt idx="3">
                  <c:v>519678.24660000007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75-4F23-A955-5E68989F4EDF}"/>
            </c:ext>
          </c:extLst>
        </c:ser>
        <c:ser>
          <c:idx val="1"/>
          <c:order val="1"/>
          <c:tx>
            <c:v>Amortizaciones</c:v>
          </c:tx>
          <c:spPr>
            <a:solidFill>
              <a:schemeClr val="accent1">
                <a:tint val="77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4E4-4741-85ED-F281046877D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4E4-4741-85ED-F281046877D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4E4-4741-85ED-F281046877D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P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'[Base Septiembre 2024.xlsm]Perfil(Gs)'!$U$4:$X$4</c:f>
              <c:numCache>
                <c:formatCode>General</c:formatCode>
                <c:ptCount val="4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</c:numCache>
            </c:numRef>
          </c:cat>
          <c:val>
            <c:numRef>
              <c:f>'[Base Septiembre 2024.xlsm]Perfil(Gs)'!$U$37:$X$37</c:f>
              <c:numCache>
                <c:formatCode>#,##0</c:formatCode>
                <c:ptCount val="4"/>
                <c:pt idx="0">
                  <c:v>0</c:v>
                </c:pt>
                <c:pt idx="1">
                  <c:v>955887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75-4F23-A955-5E68989F4ED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35065664"/>
        <c:axId val="2135068928"/>
      </c:barChart>
      <c:catAx>
        <c:axId val="213506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PY"/>
          </a:p>
        </c:txPr>
        <c:crossAx val="2135068928"/>
        <c:crosses val="autoZero"/>
        <c:auto val="1"/>
        <c:lblAlgn val="ctr"/>
        <c:lblOffset val="100"/>
        <c:noMultiLvlLbl val="0"/>
      </c:catAx>
      <c:valAx>
        <c:axId val="2135068928"/>
        <c:scaling>
          <c:orientation val="minMax"/>
          <c:max val="1150000.0000000002"/>
        </c:scaling>
        <c:delete val="1"/>
        <c:axPos val="l"/>
        <c:numFmt formatCode="#,##0" sourceLinked="1"/>
        <c:majorTickMark val="out"/>
        <c:minorTickMark val="none"/>
        <c:tickLblPos val="nextTo"/>
        <c:crossAx val="2135065664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005344035542077"/>
          <c:y val="0.92219099122551662"/>
          <c:w val="0.30161284194361015"/>
          <c:h val="6.1055083914737032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PY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P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8B84-6B0C-4877-BCA3-01B14302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Tintel</dc:creator>
  <cp:keywords/>
  <dc:description/>
  <cp:lastModifiedBy>Angel Rodriguez</cp:lastModifiedBy>
  <cp:revision>48</cp:revision>
  <cp:lastPrinted>2024-10-07T19:47:00Z</cp:lastPrinted>
  <dcterms:created xsi:type="dcterms:W3CDTF">2024-04-01T13:26:00Z</dcterms:created>
  <dcterms:modified xsi:type="dcterms:W3CDTF">2025-01-03T14:43:00Z</dcterms:modified>
</cp:coreProperties>
</file>